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38 vom 26. April 2023</w:t>
      </w:r>
    </w:p>
    <w:p>
      <w:r>
        <w:t>VS Kantonsgericht, 2023-04-26, DE</w:t>
      </w:r>
    </w:p>
    <w:p>
      <w:r>
        <w:rPr>
          <w:b/>
        </w:rPr>
        <w:t xml:space="preserve">Quelle: </w:t>
      </w:r>
      <w:r>
        <w:t>https://mcp.opencaselaw.ch/entscheid/vs_gerichte_A3 22 38</w:t>
      </w:r>
    </w:p>
    <w:p>
      <w:r>
        <w:t>FR: VS_GERICHTE A3 22 38 du 26 avril 2023</w:t>
      </w:r>
    </w:p>
    <w:p>
      <w:r>
        <w:t>IT: VS_GERICHTE A3 22 38 del 26 aprile 2023</w:t>
      </w:r>
    </w:p>
    <w:p>
      <w:pPr>
        <w:pStyle w:val="Heading2"/>
      </w:pPr>
      <w:r>
        <w:t>Regeste</w:t>
      </w:r>
    </w:p>
    <w:p>
      <w:r>
        <w:t>A3 22 38 ENTSCHEID VOM 26. APRIL 2023 Kantonsgericht Wallis Öffentlichrechtliche Abteilung Der Einzelrichter des Kantonsgerichtes, Thomas Brunner, urteilend gemäss Art. 34k Abs. 3 des Gesetzes über das Verwaltungsverfahren und die Verwaltungsrechtspflege vom 6. Oktober 1976 (VVRG; SGS/VS 172.6), unter Beizug der Gerichtsschreiberin Car- men Mangisch, Gerichtsschreiberin, in Sachen X _________, Berufungskläger, gegen POLIZEIGERICHT DER GEMEINDE Y _________, vertreten durch den Präsidenten Vorinstanz, KANTONSPOLIZEI WALLIS, vertreten durch Oberstleutnant Z _________, Verwal- tungs- und Rechtsangelegenheiten, betroffener Dritter, (Diverses) Berufung gegen den Entscheid vom 27. Oktober 2022.</w:t>
      </w:r>
    </w:p>
    <w:p>
      <w:pPr>
        <w:pStyle w:val="Heading2"/>
      </w:pPr>
      <w:r>
        <w:t>Erwägungen</w:t>
      </w:r>
    </w:p>
    <w:p>
      <w:r>
        <w:rPr>
          <w:b/>
        </w:rPr>
        <w:t>E. 1</w:t>
      </w:r>
    </w:p>
    <w:p>
      <w:r>
        <w:t>Die von Verwaltungsbehörden im Rahmen der Verfolgung und Beurteilung von kantonalen oder kommunalen Gesetzesübertretungen erlassenen Entscheide sind mit Berufung bei einem Richter des Kantonsgerichts anfechtbar (Art. 34h Abs. 1 VVRG Art. 34i Abs. 2 i.V.m. Art. 34k Abs. 3 und Art. 34l VVRG; Art. 335 des Schweizerischen Strafgesetzbuches vom 21. Dezember 1937 [StGB; SR 311.0]). Der erstinstanzliche Ent- scheid kann in einem summarischen Verfahren ohne vorherige Anhörung des Beschul- digten und mit summarisch begründetem Strafbescheid ergehen, sofern der Sachverhalt ausreichend abgeklärt ist und die strafbare Handlung mit einer Busse bis Fr. 5 000.-- geahndet werden kann (Art. 34j Abs. 1 VVRG). Die Schweizerische Strafprozessordnung regelt das Berufungsverfahren unter Vorbehalt von Art. 34m lit. a-f VVRG (Art. 34m VVRG). Das Gericht kann den angefochtenen Entscheid bestätigen oder mildern, eine reformatio in peius ist hingegen unzulässig (Art. 34m lit. f VVRG).</w:t>
      </w:r>
    </w:p>
    <w:p>
      <w:r>
        <w:rPr>
          <w:b/>
        </w:rPr>
        <w:t>E. 1.1</w:t>
      </w:r>
    </w:p>
    <w:p>
      <w:r>
        <w:t>Das Polizeigericht hat den Berufungskläger am 1. März 2022 ohne vorherige Anhö- rung zu einer Busse in der Höhe von Fr. 150.-- verurteilt. Am 15. März 2022 hat der Berufungskläger gegen die Bussenverfügung eine Einsprache eingereicht. Das Polizei- gericht hat die Einsprache am 7. Oktober 2022 gutgeheissen und die Bussenverfügung aufgehoben. Der Einspracheentscheid kann mit Berufung an einen Richter des Kantons- gerichts angefochten werden (Art. 34k Abs. 3 VVRG). Vorliegend wurde die Berufung form- und fristgerecht eingereicht (Art. 34m VVRG i.V.m. Art. 90 und Art. 91 StPO).</w:t>
      </w:r>
    </w:p>
    <w:p>
      <w:r>
        <w:rPr>
          <w:b/>
        </w:rPr>
        <w:t>E. 1.2</w:t>
      </w:r>
    </w:p>
    <w:p>
      <w:r>
        <w:t>Die Schweizerische Strafprozessordnung regelt das Berufungsverfahren unter Vor- behalt von Art. 34m lit. a-f VVRG (Art. 34m VVRG). Gemäss Art. 34m Abs. 1 lit. a VVRG kann nur der Verurteilte Berufung einlegen. Art. 382 Abs. 1 StPO sieht vor, dass jede Partei, die ein rechtlich geschütztes Interesse an der Aufhebung oder Änderung eines Entscheides hat, ein Rechtsmittel ergreifen kann.</w:t>
      </w:r>
    </w:p>
    <w:p>
      <w:r>
        <w:rPr>
          <w:b/>
        </w:rPr>
        <w:t>E. 1.3</w:t>
      </w:r>
    </w:p>
    <w:p>
      <w:r>
        <w:t>Es stellt sich vorliegend die Frage, inwiefern der Berufungskläger, dessen Einspra- che vom Polizeigericht gutgeheissen wurde, noch ein rechtlich geschütztes Interesse an der Überprüfung des Einspracheentscheids hat.</w:t>
      </w:r>
    </w:p>
    <w:p>
      <w:r>
        <w:rPr>
          <w:b/>
        </w:rPr>
        <w:t>E. 1.3.1</w:t>
      </w:r>
    </w:p>
    <w:p>
      <w:r>
        <w:t>Die Legitimation ist eine Eintretensvoraussetzung für den Rechtsmittelentscheid. Er bedarf daher in jedem Fall eines rechtlich geschütztes Interesses an der Aufhebung oder Änderung des angefochtenen Entscheids. Ein solches ergibt sich daraus, dass die betreffende Person durch den angefochtenen Entscheid unmittelbar in ihren Rechten</w:t>
      </w:r>
    </w:p>
    <w:p>
      <w:r>
        <w:t>- 5 - betroffen, d.h. beschwert ist. Der Begriff der Beschwer wird mithin gleichbedeutend mit demjenigen des rechtlich geschützten Interesses verwendet (vgl. Martin Ziegler/Stefan Keller, in: Marcel Alexander Niggli/Marianne Heer/Hans Wiprächtiger [Hrsg.], Basler Kommentar, Schweizerische Strafprozessordung / Jugendstrafprozessordnung, 2. A., 2014 N. 1 zu Art. 382 StPO; Viktor Lieber in: Andreas Donatsch/Viktor Lieber/Sarah Summers/Wolfgang Wohlers, Kommentar zur Schweizerischen Strafprozessordnung StPO, 3. A., 2020, N. 7 zu Art. 382; Urteil des Bundesgerichts 6B_942/2016 vom 7. Sep- tember 2017 E. 2.3). Die beschuldigte Person kann ein freisprechendes Urteil ebenso wenig wie eine Einstellungsverfügung mangels Beschwer anfechten, selbst wenn sie eine für sie nachteilige Begründung enthalten (vgl. Viktor Lieber, a.a.O., N. 9 zu Art. 382). Bei einem freisprechenden Urteil ist der Beschuldigte nicht beschwert (vgl. Martin Zieg- ler/Stefan Keller, a.a.O., N. 1 zu Art. 382 StPO). Der Freispruch «mangels Beweisen» oder auch wegen eines materiellen gesetzlichen Strafbefreiungsgrundes führt nicht zu einem «Freispruch zweiter Klasse». Die Verfahrenserledigung zieht grundsätzlich die gleichen Rechtskraftwirkungen nach sich wie die Einstellung (oder der Freispruch) man- gels Tatbestandes oder wegen positiven Nachweises der Unschuld. Ob eine rechtsu- chende Person vom angefochtenen Entscheid beschwert ist, ergibt sich aus dem Dispo- sitiv. Es besteht kein rechtlich geschütztes Interesse an der zusätzlichen Prüfung und positiven Feststellung, dass eine folgenlose Verfahrenseinstellung (mit Wirkung eines Freispruchs) nicht "nur" wegen eines materiellstrafrechtlichen Strafbefreiungsgrundes geboten ist, sondern dass es darüber hinaus auch noch zum Vornherein an jeglicher strafrechtlichen Schuld bzw. Tatbestandsmässigkeit fehlt. Ein Anspruch auf gerichtliche Feststellung der Schuldlosigkeit lässt sich auch aus der Unschuldsvermutung nicht ab- leiten (vgl. Urteile des Bundesgerichts, 1B_3/2011 vom 20. April 2011 E. 2, 6B_237/2017 vom 20. März 2017 E. 2).</w:t>
      </w:r>
    </w:p>
    <w:p>
      <w:r>
        <w:rPr>
          <w:b/>
        </w:rPr>
        <w:t>E. 1.3.2</w:t>
      </w:r>
    </w:p>
    <w:p>
      <w:r>
        <w:t>Im Einspracheentscheid kam das Polizeigericht zum Schluss, dass die Strafan- zeige wegen Diensterschwerung insgesamt in sich nicht stringent sei und verschiedene logische Lücken aufweise. Aufgrund der Unschuldsvermutung müsse nicht der Beschul- digte seine Unschuld, sondern die Kantonspolizei die unzweifelhafte Schuld des Be- schuldigten beweisen. Diesen absoluten Schuldbeweis erbringe die Kantonspolizei durch ein äusserst knapp gehaltenes Strafverbal, dessen Sachverhalt überdies Lücken aufweise, nicht. Daher sei das Polizeigericht im Rahmen der freien Beweiswürdigung unter Berücksichtigung der vorgenannten Erwägungen nicht mit absoluter Bestimmtheit von der Version der Polizeibeamten überzeugt, dass der Beschuldigte den Dienst der Polizeiagenten erschwert habe. Folglich werde die ausgesprochene Busse gegen den Beschuldigten aufgehoben.</w:t>
      </w:r>
    </w:p>
    <w:p>
      <w:r>
        <w:t>- 6 -</w:t>
      </w:r>
    </w:p>
    <w:p>
      <w:r>
        <w:rPr>
          <w:b/>
        </w:rPr>
        <w:t>E. 1.3.3</w:t>
      </w:r>
    </w:p>
    <w:p>
      <w:r>
        <w:t>Das Polizeigericht hat den Beschuldigten demnach nicht verurteilt, sondern die ihm auferlegte Busse aufgehoben. Es fehlt ihm damit aufgrund des oben Erwähnten ein rechtlich geschütztes Interesse an einer erneuten Überprüfung dieses Einspracheent- scheids hinsichtlich des Freispruchs aufgrund der Unschuldsvermutung. Er ist diesbe- züglich durch den Einspracheentscheid nicht beschwert. Auf diesen Antrag wird deshalb nicht eingetreten.</w:t>
      </w:r>
    </w:p>
    <w:p>
      <w:r>
        <w:rPr>
          <w:b/>
        </w:rPr>
        <w:t>E. 1.3.4</w:t>
      </w:r>
    </w:p>
    <w:p>
      <w:r>
        <w:t>Auch auf die Rüge der Voreingenommenheit der aussagenden Polizeibeamten wird aus den nachfolgend genannten Gründen nicht eingetreten. Wie bereits oben dar- gelegt, fehlt es dem Beschuldigten an einem rechtlich geschützten Interesse, da seine Einsprache ohnehin gutgeheissen und die Bussenverfügung aufgehoben wurde und der Beschuldigte nicht beschwert ist. Auch wenn auf die Rüge eingetreten würde, wäre sie abzuweisen. Gemäss Art. 11 Abs. 2 i.V.m. Art. 38 Abs. 2 des Einführungsgesetzes zur Schweizerischen Strafprozessordnung vom 11. Februar 2009 [EGStPO; SGS/VS 312.0]) wird für kantonalrechtliche Übertretungen vor einer Verwaltungsbehörde das an- wendbare Verfahren durch das Gesetz über das Verwaltungsverfahren und die Verwal- tungsrechtspflege geregelt. Damit ist Art. 56 StPO, den der Berufungskläger als verletzt ansieht, im Einspracheverfahren gar nicht erst anwendbar. Darüber hinaus wäre auch Art. 10 VVRG, welcher den Ausstand im Einspracheverfahren regelt, nicht verletzt. Ge- mäss diesem müssen Personen, die eine Verfügung zu treffen oder diese vorzubereiten haben, in den Ausstand treten, wenn sie in der Sache ein persönliches Interesse haben; mit einer Partei in gerader oder in der Seitenlinie bis zum dritten Grad verwandt oder verschwägert oder durch Ehe, Verlobung oder Kindesannahme verbunden sind; Vertre- ter einer Partei sind oder für eine Partei in der gleichen Sache tätig waren; wenn ein Verwandter oder ein Verschwägerter, bis einschliesslich zweiten Grades, als Anwalt, Vertreter oder Beauftragter einer der Parteien handelt; oder aus andern Gründen befan- gen sein könnten (Art. 10 Abs. 1 VVRG). Vorliegend handelt es sich bei den Polizeiagen- ten aber nicht um die Personen, welche die Einspracheverfügung getroffen oder vorbe- reitet haben, so dass gar kein Fall von Voreingenommenheit resp. ein Ausstandstatbe- stand vorliegen würde. Zudem hatte das Polizeigericht die Aussagen der Polizeiagenten sowieso als in sich nicht stringent gewertet und die Bussenverfügung schliesslich auf- grund der Unschuldsvermutung aufgehoben. Auch wenn ein Fall von Art. 10 VVRG vor- gelegen hätte, bleibt es fraglich, ob dieser Vorwurf, den der Berufungskläger erst im Rahmen des Berufungsverfahrens und nicht bereits im Einspracheverfahren vorge- bracht hatte, zu spät erfolgte.</w:t>
      </w:r>
    </w:p>
    <w:p>
      <w:r>
        <w:t>- 7 -</w:t>
      </w:r>
    </w:p>
    <w:p>
      <w:r>
        <w:rPr>
          <w:b/>
        </w:rPr>
        <w:t>E. 1.3.5</w:t>
      </w:r>
    </w:p>
    <w:p>
      <w:r>
        <w:t>Auf den Antrag der Parteientschädigung für den investierten Zeitaufwand sowie Fahrspesen und Falschanschuldigungen seitens der Polizei wird hingegen eingetreten. Dem Berufungskläger wurde im Einspracheentscheid keine Parteientschädigung zuge- sprochen, so dass er diesbezüglich beschwert ist und ein rechtlich geschütztes Interesse an der Aufhebung dieses Punktes hat.</w:t>
      </w:r>
    </w:p>
    <w:p>
      <w:r>
        <w:rPr>
          <w:b/>
        </w:rPr>
        <w:t>E. 1.4</w:t>
      </w:r>
    </w:p>
    <w:p>
      <w:r>
        <w:t>Gemäss Art. 34m lit. e VVRG kann der Richter mit dem Einverständnis des Beru- fungsklägers ohne Verhandlung und mithin aufgrund der Akten entscheiden. Das Kan- tonsgericht hat dem Berufungskläger mit Schreiben vom 12. Dezember 2022 mitgeteilt, dass ohne seine ausdrückliche, anderslautende Erklärung bis zum 2. Januar 2023 das Gericht davon ausgehe, er verzichte auf eine mündliche Berufungsverhandlung. Der Be- rufungskläger hat auf die Durchführung einer Verhandlung nicht ausdrücklich bestanden, womit er konkludent auf eine solche verzichtet hat.</w:t>
      </w:r>
    </w:p>
    <w:p>
      <w:r>
        <w:rPr>
          <w:b/>
        </w:rPr>
        <w:t>E. 1.5</w:t>
      </w:r>
    </w:p>
    <w:p>
      <w:r>
        <w:t>Das Kantonsgericht hat die vom Berufungskläger eingereichten Dokumente zu den Akten genommen. Das Polizeigericht hat am 9. November 2022 seine Vernehmlassung samt Akten eingereicht. Im Übrigen hat der Berufungsklägerin keine Beweisanträge ge- stellt.</w:t>
      </w:r>
    </w:p>
    <w:p>
      <w:r>
        <w:rPr>
          <w:b/>
        </w:rPr>
        <w:t>E. 2</w:t>
      </w:r>
    </w:p>
    <w:p>
      <w:r>
        <w:t>Der Berufungskläger beantragte in seiner Berufungserklärung, er bestehe auf eine Parteientschädigung für den investierten Zeitaufwand sowie Fahrspesen und Falschan- schuldigungen seitens der Polizei. Das Polizeigericht hielt in seinem Einspracheent- scheid fest, dass der Beschuldigte weder in seiner Einsprache noch anlässlich der Ein- vernahme an der Sitzung vom 17. Mai 2022 eine Parteientschädigung verlangt habe, so dass ihm auch keine solche zuzusprechen sei.</w:t>
      </w:r>
    </w:p>
    <w:p>
      <w:r>
        <w:rPr>
          <w:b/>
        </w:rPr>
        <w:t>E. 2.1</w:t>
      </w:r>
    </w:p>
    <w:p>
      <w:r>
        <w:t>Gemäss Art. 11 Abs. 2 i.V.m. Art. 38 Abs. 2 EGStPO wird für kantonalrechtliche Übertretungen vor einer Verwaltungsbehörde das anwendbare Verfahren durch das Ge- setz über das Verwaltungsverfahren und die Verwaltungsrechtspflege geregelt. Art. 91 Abs. 1 VVRG sieht vor, dass die Beschwerdeinstanz der ganz oder teilweise obsiegen- den Partei auf Begehren die Rückerstattung der notwendigen Kosten, die ihr entstanden sind, gewährt.</w:t>
      </w:r>
    </w:p>
    <w:p>
      <w:r>
        <w:rPr>
          <w:b/>
        </w:rPr>
        <w:t>E. 2.2</w:t>
      </w:r>
    </w:p>
    <w:p>
      <w:r>
        <w:t>Aus den Akten ergibt sich, dass der Berufungskläger, wie das Polizeigericht richtig erkannt hat, weder in seiner Berufungserklärung noch anlässlich seiner Einvernahme an der Beweisabnahmesitzung eine Parteientschädigung beantragt hat. Damit hat das Po- lizeigericht dem Berufungskläger zu Recht keine Parteientschädigung zugesprochen. Die Rüge ist damit als unbegründet abzuweisen.</w:t>
      </w:r>
    </w:p>
    <w:p>
      <w:r>
        <w:t>- 8 -</w:t>
      </w:r>
    </w:p>
    <w:p>
      <w:r>
        <w:rPr>
          <w:b/>
        </w:rPr>
        <w:t>E. 3</w:t>
      </w:r>
    </w:p>
    <w:p>
      <w:r>
        <w:t>Der vorliegende Entscheid wird dem Berufungskläger, dem Polizeigericht der Gemeinde Y _________ und der Kantonspolizei Wallis schriftlich mitgeteilt.</w:t>
      </w:r>
    </w:p>
    <w:p>
      <w:r>
        <w:t>Sitten, 26. April 2023</w:t>
      </w:r>
    </w:p>
    <w:p>
      <w:r>
        <w:rPr>
          <w:b/>
        </w:rPr>
        <w:t>E. 3.1</w:t>
      </w:r>
    </w:p>
    <w:p>
      <w:r>
        <w:t>Gemäss Art. 1 Abs. 2 lit. c des Gesetzes betreffend den Tarif der Kosten und Ent- schädigungen vor Gerichts- oder Verwaltungsbehörden vom 11. Februar 2009 (GTar; SGS/VS 173.8) sind die Umschreibung der Kosten und Parteientschädigungen, die Kos- tentragung, die Verteilung, die Stundung und der Erlass, die Kostenvorschüsse, die Si- cherheitsleistung, der Kostenentscheid und das Rechtsmittel in Strafsachen des Bundes und in kantonalen Strafsachen in der StPO geregelt.</w:t>
      </w:r>
    </w:p>
    <w:p>
      <w:r>
        <w:rPr>
          <w:b/>
        </w:rPr>
        <w:t>E. 3.2</w:t>
      </w:r>
    </w:p>
    <w:p>
      <w:r>
        <w:t>Art. 428 Abs. 1 StPO sieht vor, dass die Parteien die Kosten des Rechtsmittelver- fahrens nach Massgabe ihres Obsiegens oder Unterliegens tragen. Die Verfahrenskos- ten im Berufungsverfahren setzen sich nach Art. 34m VVRG i.V.m. Art. 422 Abs. 1 StPO aus den Gebühren zur Deckung des Aufwands und den Auslagen im konkreten Straffall zusammen. Die Gerichtsgebühr für das Berufungs- oder Revisionsverfahren vor dem Kantonsgericht beträgt i.d.R. Fr. 380.-- bis Fr. 6 000.-- (Art. 424 Abs. 1 StPO i.V.m. Art. 22 lit. f GTar). Gemäss Art. 13 Abs. 1 GTar wird die Gerichtsgebühr aufgrund des Um- fangs und der Schwierigkeit des Falls, der Art der Prozessführung der Parteien sowie ihrer finanziellen Situation festgesetzt. Unter Berücksichtigung dieser Kriterien wird die Gerichtsgebühr im konkreten Fall auf Fr. 800.-- festgesetzt. Diese ist vom Berufungsklä- ger als unterliegende Partei zu tragen.</w:t>
      </w:r>
    </w:p>
    <w:p>
      <w:r>
        <w:rPr>
          <w:b/>
        </w:rPr>
        <w:t>E. 3.3</w:t>
      </w:r>
    </w:p>
    <w:p>
      <w:r>
        <w:t>Der Berufungskläger als unterliegende Partei hat keinen Anspruch auf eine Partei- entschädigung (Art. 34m VVRG i.V.m. Art. 436 und Art. 429 Abs. 1 StPO e contrario). Das Polizeigericht hat keine Parteientschädigung geltend gemacht.</w:t>
      </w:r>
    </w:p>
    <w:p>
      <w:r>
        <w:t>Demnach erkennt das Kantonsgericht: 1. Die Berufung wird abgewiesen, soweit darauf einzutreten ist. 2. Die Gerichtskosten von Fr. 800.-- werden dem Berufungskläger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